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55" w:rsidRPr="00DF6F3D" w:rsidRDefault="00A87255" w:rsidP="00A8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t>Сведения о валидации/верификации методов исследований пищевой продукции и кормов</w:t>
      </w:r>
    </w:p>
    <w:p w:rsidR="00A87255" w:rsidRPr="00DF6F3D" w:rsidRDefault="00A87255" w:rsidP="00A87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5334"/>
        <w:gridCol w:w="1559"/>
        <w:gridCol w:w="3260"/>
        <w:gridCol w:w="2410"/>
      </w:tblGrid>
      <w:tr w:rsidR="00BC42CB" w:rsidRPr="00DF6F3D" w:rsidTr="00BC42CB">
        <w:tc>
          <w:tcPr>
            <w:tcW w:w="2741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</w:t>
            </w:r>
          </w:p>
        </w:tc>
        <w:tc>
          <w:tcPr>
            <w:tcW w:w="2410" w:type="dxa"/>
            <w:shd w:val="clear" w:color="auto" w:fill="auto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о </w:t>
            </w:r>
            <w:proofErr w:type="spellStart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/верифика</w:t>
            </w:r>
            <w:bookmarkStart w:id="0" w:name="_GoBack"/>
            <w:bookmarkEnd w:id="0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BC42CB" w:rsidRPr="00DF6F3D" w:rsidTr="00BC42CB">
        <w:trPr>
          <w:trHeight w:val="330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2CB" w:rsidRPr="00E42919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D350D1" w:rsidRDefault="00BC42CB" w:rsidP="00071D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 4.2.0220-20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239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плану)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2CB" w:rsidRPr="00D350D1" w:rsidRDefault="00BC42CB" w:rsidP="00071D1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71D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контроля. Биологические факторы методы санитарно-бактериологического исследования микробной обсеменённости объектов внешней среды.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071D1A" w:rsidRDefault="00BC42CB" w:rsidP="0007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sz w:val="24"/>
                <w:szCs w:val="24"/>
              </w:rPr>
              <w:t>микробиологический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071D1A" w:rsidRDefault="00BC42CB" w:rsidP="0007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sz w:val="24"/>
                <w:szCs w:val="24"/>
              </w:rPr>
              <w:t>Объекты внешней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26.02.2023</w:t>
            </w:r>
          </w:p>
          <w:p w:rsidR="00BC42CB" w:rsidRPr="00D350D1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E42919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9B2A95" w:rsidRDefault="00BC42CB" w:rsidP="00F779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Р 70145-2022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2CB" w:rsidRPr="00E42919" w:rsidRDefault="00BC42CB" w:rsidP="00F7797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Мясо и мясные продукты. Гистологический метод определения животных соединительнотканных белков.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F77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F779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Мясо, мясные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мясосодержащие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продукты, в том числе с использованием мяса птицы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22.02.2023</w:t>
            </w:r>
          </w:p>
          <w:p w:rsidR="00BC42CB" w:rsidRPr="00E42919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E42919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F662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33379-2015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плана)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6E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Удобрения органические. Методы определения наличия патогенных и условно-патогенных микроорганизмов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071D1A" w:rsidRDefault="00BC42CB" w:rsidP="0068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sz w:val="24"/>
                <w:szCs w:val="24"/>
              </w:rPr>
              <w:t>микробиологический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071D1A" w:rsidRDefault="00BC42CB" w:rsidP="0068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sz w:val="24"/>
                <w:szCs w:val="24"/>
              </w:rPr>
              <w:t>Объекты внешней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02.06.2023</w:t>
            </w:r>
          </w:p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  <w:p w:rsidR="00BC42CB" w:rsidRPr="00131CCF" w:rsidRDefault="00BC42CB" w:rsidP="00BC42C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2CB" w:rsidRPr="00E42919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ФР.1.31.2021.39534 (МУ А-1/072)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указания по определению остаточного содержания </w:t>
            </w:r>
            <w:proofErr w:type="spellStart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нитровина</w:t>
            </w:r>
            <w:proofErr w:type="spellEnd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4-нитрофенолята и </w:t>
            </w:r>
            <w:proofErr w:type="spellStart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нифурстирената</w:t>
            </w:r>
            <w:proofErr w:type="spellEnd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Мясо,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мясные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рыба,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субпродукты,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яйца,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яичные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молочные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  <w:p w:rsidR="00BC42CB" w:rsidRPr="00E42919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E42919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ГОСТ 32881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Молоко, молочные продукты, мясо, мясные 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  <w:p w:rsidR="00BC42CB" w:rsidRPr="00E42919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E42919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lastRenderedPageBreak/>
              <w:t>ГОСТ 34139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Продукты пищевые, продовольственное сырье. Метод определения остаточного содержания седативных препаратов и </w:t>
            </w:r>
            <w:proofErr w:type="spellStart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адреноблокаторов</w:t>
            </w:r>
            <w:proofErr w:type="spellEnd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помощью высокоэффективной жидкостной хроматографии с масс-спектрометрическим детектированием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E4798" w:rsidRDefault="00BC42CB" w:rsidP="006856A8">
            <w:pPr>
              <w:rPr>
                <w:rFonts w:ascii="Times New Roman" w:hAnsi="Times New Roman" w:cs="Times New Roman"/>
              </w:rPr>
            </w:pPr>
            <w:r w:rsidRPr="00EE4798">
              <w:rPr>
                <w:rFonts w:ascii="Times New Roman" w:hAnsi="Times New Roman" w:cs="Times New Roman"/>
              </w:rPr>
              <w:t>Мясо,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субпродукты (печень, почки),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17.04.2023</w:t>
            </w:r>
          </w:p>
          <w:p w:rsidR="00BC42CB" w:rsidRPr="00E42919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DF6F3D" w:rsidTr="00BC42CB">
        <w:trPr>
          <w:trHeight w:val="360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ФР.1.31.2021.39535 (МУ А-1/074)</w:t>
            </w:r>
          </w:p>
        </w:tc>
        <w:tc>
          <w:tcPr>
            <w:tcW w:w="5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указания по определению остаточного содержания </w:t>
            </w:r>
            <w:proofErr w:type="spellStart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азитромицина</w:t>
            </w:r>
            <w:proofErr w:type="spellEnd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китасамицина</w:t>
            </w:r>
            <w:proofErr w:type="spellEnd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тилдипирозина</w:t>
            </w:r>
            <w:proofErr w:type="spellEnd"/>
            <w:r w:rsidRPr="00E5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пищевой продукции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Мясо, мясные продукты, рыба, рыбные продукты, молоко, молочные продукты, мед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24.04.2023</w:t>
            </w:r>
          </w:p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DF6F3D" w:rsidTr="00BC42CB">
        <w:trPr>
          <w:trHeight w:val="360"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E4798" w:rsidRDefault="00BC42CB" w:rsidP="00685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50FB5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E4798" w:rsidRDefault="00BC42CB" w:rsidP="006856A8">
            <w:pPr>
              <w:jc w:val="center"/>
              <w:rPr>
                <w:rFonts w:ascii="Times New Roman" w:hAnsi="Times New Roman" w:cs="Times New Roman"/>
              </w:rPr>
            </w:pPr>
            <w:r w:rsidRPr="00EE4798">
              <w:rPr>
                <w:rFonts w:ascii="Times New Roman" w:hAnsi="Times New Roman" w:cs="Times New Roman"/>
              </w:rPr>
              <w:t>Субпродукты, яйца, яичные 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DF6F3D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ФР.1.31.2021.39542 (МУ А-1/078)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указания по определению остаточного содержания </w:t>
            </w:r>
            <w:proofErr w:type="spellStart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рифампицина</w:t>
            </w:r>
            <w:proofErr w:type="spellEnd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рифаксимина</w:t>
            </w:r>
            <w:proofErr w:type="spellEnd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пищевой продукции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6856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Мясо,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мясные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субпродукты,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яйца,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яичные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молочные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14.04.2023</w:t>
            </w:r>
          </w:p>
          <w:p w:rsidR="00BC42CB" w:rsidRPr="00E42919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DF6F3D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DB22DA" w:rsidRDefault="00BC42CB" w:rsidP="00BC4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ФР.1.31.2021.39537 (МУ А-1/075)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BC4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Методические указания по определению остаточного содержания </w:t>
            </w:r>
            <w:proofErr w:type="spellStart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дапсона</w:t>
            </w:r>
            <w:proofErr w:type="spellEnd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тиамфеникола</w:t>
            </w:r>
            <w:proofErr w:type="spellEnd"/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пищевой продукции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DB22DA" w:rsidRDefault="00BC42CB" w:rsidP="00BC4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BC4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4798">
              <w:rPr>
                <w:rFonts w:ascii="Times New Roman" w:hAnsi="Times New Roman" w:cs="Times New Roman"/>
              </w:rPr>
              <w:t>Мясо,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мясная продукция,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субпродукты,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яйца,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яичные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жир,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молоко,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молочные продукты,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798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10.04.2023</w:t>
            </w:r>
          </w:p>
          <w:p w:rsidR="00BC42CB" w:rsidRPr="00E42919" w:rsidRDefault="00BC42CB" w:rsidP="00BC42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  <w:tr w:rsidR="00BC42CB" w:rsidRPr="00DB22DA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DB22DA" w:rsidRDefault="00BC42CB" w:rsidP="00BC4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ФР.1.31.2021.39559 (МУ А-1/080)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BC4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2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DB22DA" w:rsidRDefault="00BC42CB" w:rsidP="00BC40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E42919" w:rsidRDefault="00BC42CB" w:rsidP="00BC40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54A">
              <w:rPr>
                <w:rFonts w:ascii="Times New Roman" w:hAnsi="Times New Roman" w:cs="Times New Roman"/>
              </w:rPr>
              <w:t>Рыба,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54A">
              <w:rPr>
                <w:rFonts w:ascii="Times New Roman" w:hAnsi="Times New Roman" w:cs="Times New Roman"/>
              </w:rPr>
              <w:t>нерыбные объекты,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754A">
              <w:rPr>
                <w:rFonts w:ascii="Times New Roman" w:hAnsi="Times New Roman" w:cs="Times New Roman"/>
              </w:rPr>
              <w:t>продукция из них (кроме: консервы, пресервы, водоросли)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12.04.2023</w:t>
            </w:r>
          </w:p>
          <w:p w:rsidR="00BC42CB" w:rsidRPr="00DB22DA" w:rsidRDefault="00BC42CB" w:rsidP="00BC42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квартал)</w:t>
            </w:r>
          </w:p>
        </w:tc>
      </w:tr>
    </w:tbl>
    <w:p w:rsidR="00E50FB5" w:rsidRDefault="00E50FB5" w:rsidP="00E42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E7" w:rsidRDefault="00BC40E7" w:rsidP="00E42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0E7" w:rsidRDefault="00BC40E7" w:rsidP="00E42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CCF" w:rsidRDefault="00131CCF" w:rsidP="00BC4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8A9" w:rsidRPr="00DF6F3D" w:rsidRDefault="00F968A9" w:rsidP="00531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</w:t>
      </w:r>
      <w:proofErr w:type="spellStart"/>
      <w:r w:rsidRPr="00DF6F3D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DF6F3D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исследований, используемых при диагностике заболеваний животных</w:t>
      </w:r>
    </w:p>
    <w:p w:rsidR="00F968A9" w:rsidRPr="00DF6F3D" w:rsidRDefault="00F968A9" w:rsidP="00F968A9">
      <w:pPr>
        <w:pStyle w:val="a3"/>
        <w:jc w:val="right"/>
        <w:rPr>
          <w:lang w:eastAsia="ar-S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203"/>
        <w:gridCol w:w="1559"/>
        <w:gridCol w:w="3544"/>
        <w:gridCol w:w="2126"/>
      </w:tblGrid>
      <w:tr w:rsidR="00BC42CB" w:rsidRPr="00DF6F3D" w:rsidTr="00BC42CB">
        <w:tc>
          <w:tcPr>
            <w:tcW w:w="1872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6203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544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 о валидации/верификации</w:t>
            </w:r>
          </w:p>
        </w:tc>
      </w:tr>
      <w:tr w:rsidR="00BC42CB" w:rsidRPr="00DF6F3D" w:rsidTr="00BC42CB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2CB" w:rsidRPr="009B37DE" w:rsidTr="00BC42CB">
        <w:trPr>
          <w:trHeight w:val="4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5B7E4E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  <w:p w:rsidR="00BC42CB" w:rsidRDefault="00BC42CB" w:rsidP="005B7E4E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в инструкции по применению конкурентного иммуноферментного анализа для выявления антител против нуклеопротеина вируса 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Influenza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сыворотке или плазме крови птицы, свиней или лошадей, а также в слюна жидкости свиней, 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ID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Иммуноферментный анализ (ИФА)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Антитела к вирусу гриппа А / антитела к вирусу гриппа (тип 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0748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05.04.2023  </w:t>
            </w:r>
          </w:p>
          <w:p w:rsidR="00BC42CB" w:rsidRPr="009D6ECF" w:rsidRDefault="00BC42CB" w:rsidP="000748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(2 квартал)</w:t>
            </w:r>
          </w:p>
        </w:tc>
      </w:tr>
      <w:tr w:rsidR="00BC42CB" w:rsidRPr="009B37DE" w:rsidTr="00BC42CB">
        <w:trPr>
          <w:trHeight w:val="4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5B7E4E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  <w:p w:rsidR="00BC42CB" w:rsidRDefault="00BC42CB" w:rsidP="005B7E4E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Методика в инструкции по применению набора реагентов для выявления РНК возбудителя вирусной диареи крупного рогатого скота методом полимеразной цепной реакции с обратной транскрипцией (ОТ-ПЦР) в режиме «реального времени», «АмплиПрайм Вирусная диарея КРС», ООО «НекстБио»,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Полимеразная цепная реакция (ПЦР)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РНК возбудителя вирусной диареи крупного рогатого скота/РНК возбудителя вирусной диареи/Генетический материал (РНК) возбудителя вирусной диареи/РНК вируса диареи КРС/ РНК вируса диареи крупного рогатого скота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  <w:p w:rsidR="00BC42CB" w:rsidRPr="009D6ECF" w:rsidRDefault="00BC42CB" w:rsidP="00BC42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(2 квартал)</w:t>
            </w:r>
          </w:p>
        </w:tc>
      </w:tr>
      <w:tr w:rsidR="00BC42CB" w:rsidRPr="009B37DE" w:rsidTr="00BC42CB">
        <w:trPr>
          <w:trHeight w:val="4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5B7E4E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  <w:p w:rsidR="00BC42CB" w:rsidRDefault="00BC42CB" w:rsidP="005B7E4E">
            <w:pPr>
              <w:tabs>
                <w:tab w:val="left" w:pos="25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плану)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в инструкции по применению набора реагентов «ПЦР-ХЛАМИДИЯ-ФАКТОР» для выявления ДНК 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Chlamydia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spp</w:t>
            </w:r>
            <w:r w:rsidRPr="00131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в биологическом материале методом полимеразной цепной реакции с флуоресцентной детекцией в режиме реального времени (ПЦР РВ), ООО «ВЕТ ФАКТОР», 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C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Полимеразная цепная реакция (ПЦР)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131CCF" w:rsidRDefault="00BC42CB" w:rsidP="005B7E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ДНК </w:t>
            </w: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Chlamydiaceae</w:t>
            </w: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/   ДНК </w:t>
            </w: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Chlamydia</w:t>
            </w: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spp</w:t>
            </w:r>
            <w:r w:rsidRPr="00131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0748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17.04.2023  </w:t>
            </w:r>
          </w:p>
          <w:p w:rsidR="00BC42CB" w:rsidRPr="009D6ECF" w:rsidRDefault="00BC42CB" w:rsidP="000748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(2 квартал)</w:t>
            </w:r>
          </w:p>
        </w:tc>
      </w:tr>
      <w:tr w:rsidR="00BC42CB" w:rsidRPr="009B37DE" w:rsidTr="00BC42CB">
        <w:trPr>
          <w:trHeight w:val="4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9B37DE" w:rsidRDefault="00BC42CB" w:rsidP="005B7E4E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б/н- (по плану)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9B37DE" w:rsidRDefault="00BC42CB" w:rsidP="005B7E4E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EC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Лабораторная диагностика аэромоноза/смешанной бактериальной геморрагической септицемии рыб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9B37DE" w:rsidRDefault="00BC42CB" w:rsidP="005B7E4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бактериологический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Pr="009B37DE" w:rsidRDefault="00BC42CB" w:rsidP="00BC42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Аэромоноз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CF">
              <w:rPr>
                <w:rFonts w:ascii="Times New Roman" w:hAnsi="Times New Roman" w:cs="Times New Roman"/>
                <w:sz w:val="24"/>
                <w:szCs w:val="24"/>
              </w:rPr>
              <w:t>смешанной бактериальной геморрагической септицемии рыб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CB" w:rsidRDefault="00BC42CB" w:rsidP="00BC42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42CB" w:rsidRPr="009B37DE" w:rsidRDefault="00BC42CB" w:rsidP="00BC42C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(2 квартал)</w:t>
            </w:r>
          </w:p>
        </w:tc>
      </w:tr>
    </w:tbl>
    <w:p w:rsidR="00E27E2B" w:rsidRPr="00DF6F3D" w:rsidRDefault="00E27E2B">
      <w:pPr>
        <w:rPr>
          <w:rFonts w:ascii="Times New Roman" w:hAnsi="Times New Roman" w:cs="Times New Roman"/>
          <w:sz w:val="24"/>
          <w:szCs w:val="24"/>
        </w:rPr>
      </w:pPr>
    </w:p>
    <w:sectPr w:rsidR="00E27E2B" w:rsidRPr="00DF6F3D" w:rsidSect="00BC42CB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64E"/>
    <w:multiLevelType w:val="hybridMultilevel"/>
    <w:tmpl w:val="4B382FD0"/>
    <w:lvl w:ilvl="0" w:tplc="3ACC10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3"/>
    <w:rsid w:val="00005A3B"/>
    <w:rsid w:val="00027B10"/>
    <w:rsid w:val="0005542A"/>
    <w:rsid w:val="00071D1A"/>
    <w:rsid w:val="00074871"/>
    <w:rsid w:val="00111DF1"/>
    <w:rsid w:val="00131CCF"/>
    <w:rsid w:val="00171F6D"/>
    <w:rsid w:val="00181D35"/>
    <w:rsid w:val="001A17EC"/>
    <w:rsid w:val="001A40A3"/>
    <w:rsid w:val="001C24C1"/>
    <w:rsid w:val="001E4B81"/>
    <w:rsid w:val="001E6FE9"/>
    <w:rsid w:val="00260552"/>
    <w:rsid w:val="002D091E"/>
    <w:rsid w:val="00320C14"/>
    <w:rsid w:val="003846CC"/>
    <w:rsid w:val="003E23F2"/>
    <w:rsid w:val="00420FB7"/>
    <w:rsid w:val="00423905"/>
    <w:rsid w:val="004642A0"/>
    <w:rsid w:val="00467051"/>
    <w:rsid w:val="00476D38"/>
    <w:rsid w:val="00484637"/>
    <w:rsid w:val="004D6CDA"/>
    <w:rsid w:val="004E1E55"/>
    <w:rsid w:val="004E36E6"/>
    <w:rsid w:val="0053157D"/>
    <w:rsid w:val="0054364B"/>
    <w:rsid w:val="00581ECA"/>
    <w:rsid w:val="005B7E4E"/>
    <w:rsid w:val="005F0A5E"/>
    <w:rsid w:val="0061220E"/>
    <w:rsid w:val="006766F0"/>
    <w:rsid w:val="006856A8"/>
    <w:rsid w:val="006B202C"/>
    <w:rsid w:val="006B3EC0"/>
    <w:rsid w:val="00754A57"/>
    <w:rsid w:val="007568CA"/>
    <w:rsid w:val="007574BA"/>
    <w:rsid w:val="007B69BF"/>
    <w:rsid w:val="00820089"/>
    <w:rsid w:val="008364CC"/>
    <w:rsid w:val="00856F1C"/>
    <w:rsid w:val="00873571"/>
    <w:rsid w:val="008B0447"/>
    <w:rsid w:val="008B4CD4"/>
    <w:rsid w:val="00920E9A"/>
    <w:rsid w:val="00922230"/>
    <w:rsid w:val="00925B1D"/>
    <w:rsid w:val="009363F0"/>
    <w:rsid w:val="00952D2C"/>
    <w:rsid w:val="00975DD4"/>
    <w:rsid w:val="009B2A95"/>
    <w:rsid w:val="009B37DE"/>
    <w:rsid w:val="009D6ECF"/>
    <w:rsid w:val="00A019F6"/>
    <w:rsid w:val="00A211FD"/>
    <w:rsid w:val="00A4706E"/>
    <w:rsid w:val="00A861AE"/>
    <w:rsid w:val="00A87255"/>
    <w:rsid w:val="00B011AE"/>
    <w:rsid w:val="00B05732"/>
    <w:rsid w:val="00B36B73"/>
    <w:rsid w:val="00B677AE"/>
    <w:rsid w:val="00BC40E7"/>
    <w:rsid w:val="00BC42CB"/>
    <w:rsid w:val="00BD4613"/>
    <w:rsid w:val="00C33277"/>
    <w:rsid w:val="00C437EF"/>
    <w:rsid w:val="00C556F0"/>
    <w:rsid w:val="00CB2733"/>
    <w:rsid w:val="00CC4CC1"/>
    <w:rsid w:val="00D02A93"/>
    <w:rsid w:val="00D350D1"/>
    <w:rsid w:val="00DB22DA"/>
    <w:rsid w:val="00DB5A1A"/>
    <w:rsid w:val="00DB7F5A"/>
    <w:rsid w:val="00DC26BE"/>
    <w:rsid w:val="00DE406A"/>
    <w:rsid w:val="00DF6F3D"/>
    <w:rsid w:val="00E27E2B"/>
    <w:rsid w:val="00E32576"/>
    <w:rsid w:val="00E42919"/>
    <w:rsid w:val="00E50FB5"/>
    <w:rsid w:val="00E77EB5"/>
    <w:rsid w:val="00E90DEC"/>
    <w:rsid w:val="00EC00C2"/>
    <w:rsid w:val="00EF527F"/>
    <w:rsid w:val="00F514E7"/>
    <w:rsid w:val="00F6620E"/>
    <w:rsid w:val="00F67B6C"/>
    <w:rsid w:val="00F75E15"/>
    <w:rsid w:val="00F761C0"/>
    <w:rsid w:val="00F77970"/>
    <w:rsid w:val="00F87677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23BE-B128-4914-B80F-C69D0D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2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9879-8083-4E13-A3E4-841BE0D7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61</cp:revision>
  <cp:lastPrinted>2023-01-11T14:29:00Z</cp:lastPrinted>
  <dcterms:created xsi:type="dcterms:W3CDTF">2021-12-30T08:06:00Z</dcterms:created>
  <dcterms:modified xsi:type="dcterms:W3CDTF">2023-07-11T09:58:00Z</dcterms:modified>
</cp:coreProperties>
</file>